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17fab232f30245b1"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16998</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SREDNJA ŠKOLA OROSLAVJE</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830.117,24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951.418,70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942.021,95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928.389,11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98,6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23.029,59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28.079,75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64.866,42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231,0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28.079,75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64.866,42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231,0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139.984,46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41.836,83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29,9</w:t>
            </w:r>
          </w:p>
        </w:tc>
      </w:tr>
    </w:tbl>
    <w:p>
      <w:pPr>
        <w:spacing w:before="0" w:after="0"/>
      </w:pPr>
    </w:p>
    <w:p>
      <w:r>
        <w:t xml:space="preserve">Ukupni prihodi poslovanja za razdoblje 1. siječnja do 30. lipnja 2026. godine iznose 951.418,70 eura, odnosno 14,6 % više u odnosu na isto razdoblje prošle godine. Ukupni rashodi poslovanja u istom razdoblju iznose 928.389,11 eura, odnosno 1,4 % manje u odnosu na isto razdoblje prošle godine. Razlog povećanja prihoda i smanjenja rashoda ponajviše je posljedica evidentiranja plaća zbog ukidanja skupine 193 -  Kontinuirani rashodi budućih razdoblja, pri čemu se plaće evidentiraju kao rashod zadnjeg mjeseca obračunskog razdoblja, dok se prihodi ostvaruju i priznaju u sljedećem mjesecu isplatom plaće. Prihoda od prodaje nefinancijske imovine nema, dok rashodi za nabavu nefinancijske imovine iznose 64.866,42 eura, odnosno 131,0 % više u odnosu na isto razdoblje prošle godine. Razlog povećane nabave posljedica je  opremanja u sklopu projekta za darovite učenike i projekta u sklopu izvannastavnih aktivnosti za koje su krajem 2025. godine od Ministarstva znanosti, obrazovanja i mladih primljena sredstva u iznosu 6.485,00 eura, a u 2026. godini 1.960,00 eura, te nabavljeni laserska graverka za stolarsku radionu i napredni sustav leXsolar – ThermalEnergy Professional za istraživanje solarne energije u sektoru Strojarstvo. Također, zbog uvođenja modularne nastave, iz izvornih sredstava županije utrošen je znatan iznos sredstava za opremanje novog kozmetičkog praktikuma, nove stolarske radione i nabavljena su  računala za informatički praktikum. Iz proračuna Grada Oroslavje nabavljeni su klima uređaji i projektor s platnom za učionice, a iz sredstava donacija nabavljena je stolna horizontalna tračna brusilica za stolarsku radionu. U navedenom razdoblju nije bilo ostvarenih primitaka i izdataka od financijske imovine i zaduživanja. Slijedom navedenog, višak prihoda poslovanja za siječanj – lipanj 2026. godine iznosi 23.029,59 eura te sa manjkom prihoda od nefinancijske imovine u iznosu od 64.866,42 eura rezultira ukupnim manjkom prihoda za spomenuto razdoblje od 41.836,83 eura. Uz uvažavanje prenesenog manjka prihoda iz 2025. godine od 123.166,62 eura (13.769,69 viška prihoda poslovanja, 136.936,31 manjka prihoda poslovanja), manjak koji je potrebno podmiriti u sljedećem obračunskom razdoblju iznosi 165.003,05 eura, a uglavnom se odnosi na nepodmirene rashode za plaću za 06/2026 čija isplata se očekuje u srpnju 2026. godine i nepriznate prihode po Erasmus+ projektu čiji se završetak očekuje sa završetkom školske godine 2025./2026.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830.117,24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951.418,70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114,6</w:t>
            </w:r>
          </w:p>
        </w:tc>
      </w:tr>
    </w:tbl>
    <w:p>
      <w:pPr>
        <w:spacing w:before="0" w:after="0"/>
      </w:pPr>
    </w:p>
    <w:p>
      <w:r>
        <w:t xml:space="preserve">Razlog povećanja prihoda ponajviše je posljedica evidentiranja plaće zbog ukidanja skupine 193 -  Kontinuirani rashodi budućih razdoblja, pri čemu se plaće evidentiraju kao rashod zadnjeg mjeseca obračunskog razdoblja, dok se prihodi ostvaruju i priznaju u sljedećem mjesecu isplatom plaće. Također, na povećanje je utjecaj imalo redovno povećanje osnovice za obračun plaća javnih i državnih službenika, kao i ulazak u županijsku Riznicu pri čemu je znatan dio rashoda iz 12/2025 podmiren u siječnju 2026. godine kada su i priznati prihodi po istima (podskupina 671).</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13.019,76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Odnose se na drugu polovicu sredstava za projekt za darovite učenike Ministarstva znanosti, obrazovanja i mladih (prva polovica isplaćena u prosincu 2025. godine) kojim je nabavljen napredni sustav leXsolar – ThermalEnergy Professional za istraživanje solarne energije u sektoru Strojarstvo, kao i nabavljene klima uređaje i projektor s platnom i popratnom opremom iz proračuna Grada Oroslavje, a u svrhu opremanja za izvođenje nastave i osiguravanje zdravstvenih uvjeta. U istom razdoblju prošle godine nije bilo takvih prihoda.</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imovine (šifre 641+642+643)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Ulaskom u županijsku riznicu u rujnu 2025. godine, žiroračuni škole su zatvoreni pa više nema prihoda od pasivnih kamata.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financijske imovine (šifre 6412 do 6419)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Ulaskom u županijsku riznicu u rujnu 2025. godine, žiroračuni škole su zatvoreni pa više nema prihoda od pasivnih kamata.</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Kamate na oročena sredstva i depozite po viđenju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Ulaskom u županijsku riznicu u rujnu 2025. godine, žiroračuni škole su zatvoreni pa više nema prihoda od pasivnih kamata.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upravnih i administrativnih pristojbi, pristojbi po posebnim propisima i naknada (šifre 651+652+653+654)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5.101,00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w:t>
            </w:r>
          </w:p>
        </w:tc>
      </w:tr>
    </w:tbl>
    <w:p>
      <w:pPr>
        <w:spacing w:before="0" w:after="0"/>
      </w:pPr>
    </w:p>
    <w:p>
      <w:r>
        <w:t xml:space="preserve">Ulaskom u županijsku Riznicu, nema više uplata učenika u blagajnu za potrebe izleta, terenskih nastava, nabavu mapa za praktičnu nastavu, osiguranje učenika i slično, pa su ovi prihodi znatno smanjeni u odnosu na prošlu godinu. Sadrže samo uplate za izdavanje duplikata i prijepisa svjedodžbi te potvrda o školovanju.</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 posebnim propisima (šifre 6521 do 6528)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5.101,00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w:t>
            </w:r>
          </w:p>
        </w:tc>
      </w:tr>
    </w:tbl>
    <w:p>
      <w:pPr>
        <w:spacing w:before="0" w:after="0"/>
      </w:pPr>
    </w:p>
    <w:p>
      <w:r>
        <w:t xml:space="preserve">Ulaskom u županijsku Riznicu, nema više uplata učenika u blagajnu za potrebe izleta, terenskih nastava, nabavu mapa za praktičnu nastavu, osiguranje učenika i slično, pa su ovi prihodi znatno smanjeni u odnosu na prošlu godinu. Sadrže samo uplate za izdavanje duplikata i prijepisa svjedodžbi te potvrda o školovanju.</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5.101,00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w:t>
            </w:r>
          </w:p>
        </w:tc>
      </w:tr>
    </w:tbl>
    <w:p>
      <w:pPr>
        <w:spacing w:before="0" w:after="0"/>
      </w:pPr>
    </w:p>
    <w:p>
      <w:r>
        <w:t xml:space="preserve">Ulaskom u županijsku Riznicu, nema više uplata učenika u blagajnu za potrebe izleta, terenskih nastava, nabavu mapa za praktičnu nastavu, osiguranje učenika i slično, pa su ovi prihodi znatno smanjeni u odnosu na prošlu godinu. Sadrže samo uplate za izdavanje duplikata i prijepisa svjedodžbi te potvrda o školovanju.</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te pruženih usluga, prihodi od donacija te povrati po protestiranim jamstvima (šifre 661+663)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564,50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1.106,50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196,0</w:t>
            </w:r>
          </w:p>
        </w:tc>
      </w:tr>
    </w:tbl>
    <w:p>
      <w:pPr>
        <w:spacing w:before="0" w:after="0"/>
      </w:pPr>
    </w:p>
    <w:p>
      <w:r>
        <w:t xml:space="preserve">Odnosi se na prihode od provjere svjedodžbi bivših učenika škole na zahtjev budućih poslodavaca i donacije. Bilo je više provjeri te je primljena donacija za nabavu stolne horizontalne tračne brusilice za stolarsku radionu u odnosu na isto razdoblje prošle godine.</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te pruženih usluga (šifre 6614+6615)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266,7</w:t>
            </w:r>
          </w:p>
        </w:tc>
      </w:tr>
    </w:tbl>
    <w:p>
      <w:pPr>
        <w:spacing w:before="0" w:after="0"/>
      </w:pPr>
    </w:p>
    <w:p>
      <w:r>
        <w:t xml:space="preserve">Odnosi se na prihode od provjere svjedodžbi bivših učenika škole na zahtjev budućih poslodavaca i donacije. Bilo je više provjeri te je primljena donacija za nabavu stolne horizontalne tračne brusilice za stolarsku radionu u odnosu na isto razdoblje prošle godine.</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pruženih usluga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266,7</w:t>
            </w:r>
          </w:p>
        </w:tc>
      </w:tr>
    </w:tbl>
    <w:p>
      <w:pPr>
        <w:spacing w:before="0" w:after="0"/>
      </w:pPr>
    </w:p>
    <w:p>
      <w:r>
        <w:t xml:space="preserve">Odnosi se na prihode od provjere svjedodžbi bivših učenika škole na zahtjev budućih poslodavaca i donacije. Bilo je više provjeri te je primljena donacija za nabavu stolne horizontalne tračne brusilice za stolarsku radionu u odnosu na isto razdoblje prošle godine.</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Donacije od pravnih i fizičkih osoba izvan općeg proračuna te povrat donacija i kapitalnih pomoći po protestiranim jamstvima (šifre 6631 do 6634)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540,50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192,9</w:t>
            </w:r>
          </w:p>
        </w:tc>
      </w:tr>
    </w:tbl>
    <w:p>
      <w:pPr>
        <w:spacing w:before="0" w:after="0"/>
      </w:pPr>
    </w:p>
    <w:p>
      <w:r>
        <w:t xml:space="preserve">Primljena je donacija za nabavu stolne horizontalne tračne brusilice za stolarsku radionu u odnosu na isto razdoblje prošle godine.</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540,50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192,9</w:t>
            </w:r>
          </w:p>
        </w:tc>
      </w:tr>
    </w:tbl>
    <w:p>
      <w:pPr>
        <w:spacing w:before="0" w:after="0"/>
      </w:pPr>
    </w:p>
    <w:p>
      <w:r>
        <w:t xml:space="preserve">Primljena je donacija za nabavu stolne horizontalne tračne brusilice za stolarsku radionu u odnosu na isto razdoblje prošle godine.</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i od HZZO-a na temelju ugovornih obveza (šifre 671+673)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69.250,68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134.617,17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194,4</w:t>
            </w:r>
          </w:p>
        </w:tc>
      </w:tr>
    </w:tbl>
    <w:p>
      <w:pPr>
        <w:spacing w:before="0" w:after="0"/>
      </w:pPr>
    </w:p>
    <w:p>
      <w:r>
        <w:t xml:space="preserve">Zbog ulaska u županijsku Riznicu u rujnu 2025. godine, znatan dio rashoda iz 12/2025 podmiren je u siječnju 2026. godine kada su i priznati prihodi po istima.</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redovne djelatnosti proračunskih korisnika (šifre 6711 do 6714)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69.250,68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134.617,17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194,4</w:t>
            </w:r>
          </w:p>
        </w:tc>
      </w:tr>
    </w:tbl>
    <w:p>
      <w:pPr>
        <w:spacing w:before="0" w:after="0"/>
      </w:pPr>
    </w:p>
    <w:p>
      <w:r>
        <w:t xml:space="preserve">Zbog ulaska u županijsku Riznicu u rujnu 2025. godine, znatan dio rashoda iz 12/2025 podmiren je u siječnju 2026. godine kada su i priznati prihodi po istima.</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69.250,68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90.023,29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130,0</w:t>
            </w:r>
          </w:p>
        </w:tc>
      </w:tr>
    </w:tbl>
    <w:p>
      <w:pPr>
        <w:spacing w:before="0" w:after="0"/>
      </w:pPr>
    </w:p>
    <w:p>
      <w:r>
        <w:t xml:space="preserve">Zbog ulaska u županijsku Riznicu u rujnu 2025. godine, znatan dio rashoda iz 12/2025 podmiren je u siječnju 2026. godine kada su i priznati prihodi po istima.</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za nabavu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44.593,88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Zbog uvođenja modularne nastave u školskoj godini 2025./2026., za opremanje novog kozmetičkog praktikuma i stolarske radione, kao i nabavu novih računala utrošeno je oko 45.000,00 eura iz izvornih sredstava županije. U istom razdoblju prošle godine nije bilo tolikih ulaganja u nabavu opreme. </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posebne uvjete rada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10.173,57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12.265,35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120,6</w:t>
            </w:r>
          </w:p>
        </w:tc>
      </w:tr>
    </w:tbl>
    <w:p>
      <w:pPr>
        <w:spacing w:before="0" w:after="0"/>
      </w:pPr>
    </w:p>
    <w:p>
      <w:r>
        <w:t xml:space="preserve">Povećane zbog redovnih povećanja osnovice za obračun plaća u javnim i državnim službama i povećanog broja učenika s poteškoćama u razvoju.</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25.763,95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29.919,15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116,1</w:t>
            </w:r>
          </w:p>
        </w:tc>
      </w:tr>
    </w:tbl>
    <w:p>
      <w:pPr>
        <w:spacing w:before="0" w:after="0"/>
      </w:pPr>
    </w:p>
    <w:p>
      <w:r>
        <w:t xml:space="preserve">Povećani zbog većeg broja pomoći, jubilarnih i prigodnih nagrada u odnosu na prošlu godinu.</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Materijalni rashodi (šifre 321+322+323+324+325+329)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88.196,43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127.396,44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144,4</w:t>
            </w:r>
          </w:p>
        </w:tc>
      </w:tr>
    </w:tbl>
    <w:p>
      <w:pPr>
        <w:spacing w:before="0" w:after="0"/>
      </w:pPr>
    </w:p>
    <w:p>
      <w:r>
        <w:t xml:space="preserve">Povećani zbog općeg povećanja cijena i potrebe za edukacijom zbog uvođenja modularne nastave i promjene zakonskih propisa, provedenih aktivnosti po Erasmus+ projektima i opremanja.</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troškova zaposlenima (šifre 3211 do 3214)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29.141,90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37.955,96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130,2</w:t>
            </w:r>
          </w:p>
        </w:tc>
      </w:tr>
    </w:tbl>
    <w:p>
      <w:pPr>
        <w:spacing w:before="0" w:after="0"/>
      </w:pPr>
    </w:p>
    <w:p>
      <w:r>
        <w:t xml:space="preserve">Povećani zbog potrebe za edukacijom uslijed uvođenja modularne nastave i promjena zakonskih propisa.</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3.054,66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3.568,57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116,8</w:t>
            </w:r>
          </w:p>
        </w:tc>
      </w:tr>
    </w:tbl>
    <w:p>
      <w:pPr>
        <w:spacing w:before="0" w:after="0"/>
      </w:pPr>
    </w:p>
    <w:p>
      <w:r>
        <w:t xml:space="preserve">Povećani zbog potrebe za edukacijom uslijed uvođenja modularne nastave i promjena zakonskih propisa.</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1.268,15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8.851,20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698,0</w:t>
            </w:r>
          </w:p>
        </w:tc>
      </w:tr>
    </w:tbl>
    <w:p>
      <w:pPr>
        <w:spacing w:before="0" w:after="0"/>
      </w:pPr>
    </w:p>
    <w:p>
      <w:r>
        <w:t xml:space="preserve">Uz redovna stručna usavršavanja zbog uvođenja modularne nastave i promjene zakonskih propisa, provođene su i aktivnosti po Erasmus+ projektima, kojih nije bilo u istom razdoblju prošle godine.</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naknade troškova zaposlenima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607,25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257,80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42,5</w:t>
            </w:r>
          </w:p>
        </w:tc>
      </w:tr>
    </w:tbl>
    <w:p>
      <w:pPr>
        <w:spacing w:before="0" w:after="0"/>
      </w:pPr>
    </w:p>
    <w:p>
      <w:r>
        <w:t xml:space="preserve">Smanjeni zbog manjeg broja sudionika u natjecanjima, evidentirano manje loko-vožnje.</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materijal i energiju (šifre 3221 do 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20.042,41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22.130,62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110,4</w:t>
            </w:r>
          </w:p>
        </w:tc>
      </w:tr>
    </w:tbl>
    <w:p>
      <w:pPr>
        <w:spacing w:before="0" w:after="0"/>
      </w:pPr>
    </w:p>
    <w:p>
      <w:r>
        <w:t xml:space="preserve">Povećani zbog općeg povećanja cijena i opremanja novog kozmetičkog praktikuma i stolarske radione sitnim inventarom.</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Uredski materijal i ostali materijalni rashodi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5.292,85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4.581,75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86,6</w:t>
            </w:r>
          </w:p>
        </w:tc>
      </w:tr>
    </w:tbl>
    <w:p>
      <w:pPr>
        <w:spacing w:before="0" w:after="0"/>
      </w:pPr>
    </w:p>
    <w:p>
      <w:r>
        <w:t xml:space="preserve">Nabavljeno je manje uredskog materijala i ostalih materijalnih rashoda pošto je dio papira i registratora za 2026. godinu nabavljen u prosincu 2025. godine po promotivnim cijenama.</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sirovine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4.037,52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2.830,28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70,1</w:t>
            </w:r>
          </w:p>
        </w:tc>
      </w:tr>
    </w:tbl>
    <w:p>
      <w:pPr>
        <w:spacing w:before="0" w:after="0"/>
      </w:pPr>
    </w:p>
    <w:p>
      <w:r>
        <w:t xml:space="preserve">Materijal i sirovine se odnose na nastavni materijal, očekuje se veća nabavu početkom nove školske godine i primitkom prihoda od participacija roditelja za povećane troškove obrazovanja koja je uvedena u rujnu prošle godine.</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9.367,84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10.683,17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114,0</w:t>
            </w:r>
          </w:p>
        </w:tc>
      </w:tr>
    </w:tbl>
    <w:p>
      <w:pPr>
        <w:spacing w:before="0" w:after="0"/>
      </w:pPr>
    </w:p>
    <w:p>
      <w:r>
        <w:t xml:space="preserve">Povećano zbog općeg rasta cijena uslijed kriza na međunarodnim tržištima.</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dijelovi za tekuće i investicijsko održavanje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1.304,71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1.678,61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128,7</w:t>
            </w:r>
          </w:p>
        </w:tc>
      </w:tr>
    </w:tbl>
    <w:p>
      <w:pPr>
        <w:spacing w:before="0" w:after="0"/>
      </w:pPr>
    </w:p>
    <w:p>
      <w:r>
        <w:t xml:space="preserve">Bilo je više tekućeg održavanja u odnosu na prošlu godinu zbog problema sa odvodima i osposobljavanjem učionica za izvođenje modularne nastave.</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2.356,81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5968,1</w:t>
            </w:r>
          </w:p>
        </w:tc>
      </w:tr>
    </w:tbl>
    <w:p>
      <w:pPr>
        <w:spacing w:before="0" w:after="0"/>
      </w:pPr>
    </w:p>
    <w:p>
      <w:r>
        <w:t xml:space="preserve">Nabavljeno je više sitnog inventara u odnosu na prošlu godinu, za potrebe opremanja novog kozmetičkog praktikuma i stolarske radione.</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telefona, interneta, pošte i prijevoza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8.199,22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3.628,17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44,3</w:t>
            </w:r>
          </w:p>
        </w:tc>
      </w:tr>
    </w:tbl>
    <w:p>
      <w:pPr>
        <w:spacing w:before="0" w:after="0"/>
      </w:pPr>
    </w:p>
    <w:p>
      <w:r>
        <w:t xml:space="preserve">Smanjeni u odnosu na prošlu godinu zbog organizacije učeničkih izleta, terenske nastave i slično direktno putem putničkih agencija, a ne više uplatama učenika i podmirivanjem računa za prijevoz prijevozniku.</w:t>
      </w:r>
    </w:p>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4.513,23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1.535,38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34,0</w:t>
            </w:r>
          </w:p>
        </w:tc>
      </w:tr>
    </w:tbl>
    <w:p>
      <w:pPr>
        <w:spacing w:before="0" w:after="0"/>
      </w:pPr>
    </w:p>
    <w:p>
      <w:r>
        <w:t xml:space="preserve">Smanjenje u odnosu na isto razdoblje prošle godine zbog manjeg broja popravaka od strane dobavljača.</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2.334,75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3.247,45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139,1</w:t>
            </w:r>
          </w:p>
        </w:tc>
      </w:tr>
    </w:tbl>
    <w:p>
      <w:pPr>
        <w:spacing w:before="0" w:after="0"/>
      </w:pPr>
    </w:p>
    <w:p>
      <w:r>
        <w:t xml:space="preserve">Povećane su zbog povećanja cijena vezanih uz komunalne usluge prema koncesijskom ugovoru.</w:t>
      </w:r>
    </w:p>
    <w:p/>
    <w:p>
      <w:pPr>
        <w:jc w:val="center"/>
        <w:pStyle w:val="Normal"/>
        <w:spacing w:line="240" w:lineRule="auto"/>
        <w:keepNext/>
      </w:pPr>
      <w:r>
        <w:rPr>
          <w:sz w:val="28"/>
          <w:rFonts w:ascii="Times New Roman" w:hAnsi="Times New Roman"/>
        </w:rPr>
        <w:t xml:space="preserve">Bilješka 35.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Zakupnine i najamnine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11.246,06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16.187,53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143,9</w:t>
            </w:r>
          </w:p>
        </w:tc>
      </w:tr>
    </w:tbl>
    <w:p>
      <w:pPr>
        <w:spacing w:before="0" w:after="0"/>
      </w:pPr>
    </w:p>
    <w:p>
      <w:r>
        <w:t xml:space="preserve">Zakupnine i najamnine su povećane zbog povećanja iznosa zakupa proširenjem zakupljenog prostora i cijena energenata u zakupljenom prostoru.</w:t>
      </w:r>
    </w:p>
    <w:p/>
    <w:p>
      <w:pPr>
        <w:jc w:val="center"/>
        <w:pStyle w:val="Normal"/>
        <w:spacing w:line="240" w:lineRule="auto"/>
        <w:keepNext/>
      </w:pPr>
      <w:r>
        <w:rPr>
          <w:sz w:val="28"/>
          <w:rFonts w:ascii="Times New Roman" w:hAnsi="Times New Roman"/>
        </w:rPr>
        <w:t xml:space="preserve">Bilješka 36.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248,40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162,44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65,4</w:t>
            </w:r>
          </w:p>
        </w:tc>
      </w:tr>
    </w:tbl>
    <w:p>
      <w:pPr>
        <w:spacing w:before="0" w:after="0"/>
      </w:pPr>
    </w:p>
    <w:p>
      <w:r>
        <w:t xml:space="preserve">U prošloj godini provedeni su obvezni pregledi radnika za rad na računalima i radnika izloženih mehaničkim opasnostima prema zakonskim rokovima, a u ovoj godini rashod se odnosi samo na troškove zakonskog ispitivanja kvalitete vode u ustanovi.</w:t>
      </w:r>
    </w:p>
    <w:p/>
    <w:p>
      <w:pPr>
        <w:jc w:val="center"/>
        <w:pStyle w:val="Normal"/>
        <w:spacing w:line="240" w:lineRule="auto"/>
        <w:keepNext/>
      </w:pPr>
      <w:r>
        <w:rPr>
          <w:sz w:val="28"/>
          <w:rFonts w:ascii="Times New Roman" w:hAnsi="Times New Roman"/>
        </w:rPr>
        <w:t xml:space="preserve">Bilješka 37.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178,42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125,0</w:t>
            </w:r>
          </w:p>
        </w:tc>
      </w:tr>
    </w:tbl>
    <w:p>
      <w:pPr>
        <w:spacing w:before="0" w:after="0"/>
      </w:pPr>
    </w:p>
    <w:p>
      <w:r>
        <w:t xml:space="preserve">Povećane zbog viših troškova registracije službenog automobila.</w:t>
      </w:r>
    </w:p>
    <w:p/>
    <w:p>
      <w:pPr>
        <w:jc w:val="center"/>
        <w:pStyle w:val="Normal"/>
        <w:spacing w:line="240" w:lineRule="auto"/>
        <w:keepNext/>
      </w:pPr>
      <w:r>
        <w:rPr>
          <w:sz w:val="28"/>
          <w:rFonts w:ascii="Times New Roman" w:hAnsi="Times New Roman"/>
        </w:rPr>
        <w:t xml:space="preserve">Bilješka 38.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troškova osobama izvan radnog odnosa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31.047,66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istom razdoblju prošle godine nisu provođene aktivnosti po Erasmus+ projektima, pa su ovi rashodi znatno povećani.</w:t>
      </w:r>
    </w:p>
    <w:p/>
    <w:p>
      <w:pPr>
        <w:jc w:val="center"/>
        <w:pStyle w:val="Normal"/>
        <w:spacing w:line="240" w:lineRule="auto"/>
        <w:keepNext/>
      </w:pPr>
      <w:r>
        <w:rPr>
          <w:sz w:val="28"/>
          <w:rFonts w:ascii="Times New Roman" w:hAnsi="Times New Roman"/>
        </w:rPr>
        <w:t xml:space="preserve">Bilješka 39.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(šifre 3291 do 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7.198,60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5.970,76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82,9</w:t>
            </w:r>
          </w:p>
        </w:tc>
      </w:tr>
    </w:tbl>
    <w:p>
      <w:pPr>
        <w:spacing w:before="0" w:after="0"/>
      </w:pPr>
    </w:p>
    <w:p>
      <w:r>
        <w:t xml:space="preserve">Smanjeni zbog manjeg broja rashoda po Erasmus+ projektima (putno osiguranje, pokloni,…) i rashoda po izletima i terenskim nastavama (ulaznice i slično) koji su se uvođenjem riznice ukinuli.</w:t>
      </w:r>
    </w:p>
    <w:p/>
    <w:p>
      <w:pPr>
        <w:jc w:val="center"/>
        <w:pStyle w:val="Normal"/>
        <w:spacing w:line="240" w:lineRule="auto"/>
        <w:keepNext/>
      </w:pPr>
      <w:r>
        <w:rPr>
          <w:sz w:val="28"/>
          <w:rFonts w:ascii="Times New Roman" w:hAnsi="Times New Roman"/>
        </w:rPr>
        <w:t xml:space="preserve">Bilješka 40.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Reprezentacija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265,14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189,0</w:t>
            </w:r>
          </w:p>
        </w:tc>
      </w:tr>
    </w:tbl>
    <w:p>
      <w:pPr>
        <w:spacing w:before="0" w:after="0"/>
      </w:pPr>
    </w:p>
    <w:p>
      <w:r>
        <w:t xml:space="preserve">Povećani zbog održanih predavanja nastavnicima u vezi s modularnom nastavom i organizacije prehrane na istima za predavače.</w:t>
      </w:r>
    </w:p>
    <w:p/>
    <w:p>
      <w:pPr>
        <w:jc w:val="center"/>
        <w:pStyle w:val="Normal"/>
        <w:spacing w:line="240" w:lineRule="auto"/>
        <w:keepNext/>
      </w:pPr>
      <w:r>
        <w:rPr>
          <w:sz w:val="28"/>
          <w:rFonts w:ascii="Times New Roman" w:hAnsi="Times New Roman"/>
        </w:rPr>
        <w:t xml:space="preserve">Bilješka 41.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Članarine i norme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38,5</w:t>
            </w:r>
          </w:p>
        </w:tc>
      </w:tr>
    </w:tbl>
    <w:p>
      <w:pPr>
        <w:spacing w:before="0" w:after="0"/>
      </w:pPr>
    </w:p>
    <w:p>
      <w:r>
        <w:t xml:space="preserve">U prošlogodišnjem razdoblju plaćena je i članarina Udruzi srednjoškolskih ravnatelja za koju zahtjev za 2026. godinu još nije zaprimljen.</w:t>
      </w:r>
    </w:p>
    <w:p/>
    <w:p>
      <w:pPr>
        <w:jc w:val="center"/>
        <w:pStyle w:val="Normal"/>
        <w:spacing w:line="240" w:lineRule="auto"/>
        <w:keepNext/>
      </w:pPr>
      <w:r>
        <w:rPr>
          <w:sz w:val="28"/>
          <w:rFonts w:ascii="Times New Roman" w:hAnsi="Times New Roman"/>
        </w:rPr>
        <w:t xml:space="preserve">Bilješka 42.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Troškovi sudskih postupaka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594,88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istom razdoblju prošle godine evidentirani su odvjetnički troškovi iz spora za nadoknadu razlike plaće zaposlenice. U ovoj godini nije bilo takvih troškova.</w:t>
      </w:r>
    </w:p>
    <w:p/>
    <w:p>
      <w:pPr>
        <w:jc w:val="center"/>
        <w:pStyle w:val="Normal"/>
        <w:spacing w:line="240" w:lineRule="auto"/>
        <w:keepNext/>
      </w:pPr>
      <w:r>
        <w:rPr>
          <w:sz w:val="28"/>
          <w:rFonts w:ascii="Times New Roman" w:hAnsi="Times New Roman"/>
        </w:rPr>
        <w:t xml:space="preserve">Bilješka 43.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1.976,65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1.267,93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64,1</w:t>
            </w:r>
          </w:p>
        </w:tc>
      </w:tr>
    </w:tbl>
    <w:p>
      <w:pPr>
        <w:spacing w:before="0" w:after="0"/>
      </w:pPr>
    </w:p>
    <w:p>
      <w:r>
        <w:t xml:space="preserve">Smanjeni u odnosu na prethodnu godinu pošto su u 2025. godini na ovoj poziciji evidentirani troškovi po izletima i terenskoj nastavi učenika (ulaznice i sl.), a ulaskom u riznicu isti se plaćaju direktno dobavljačima od strane učenike/roditelja.</w:t>
      </w:r>
    </w:p>
    <w:p/>
    <w:p>
      <w:pPr>
        <w:jc w:val="center"/>
        <w:pStyle w:val="Normal"/>
        <w:spacing w:line="240" w:lineRule="auto"/>
        <w:keepNext/>
      </w:pPr>
      <w:r>
        <w:rPr>
          <w:sz w:val="28"/>
          <w:rFonts w:ascii="Times New Roman" w:hAnsi="Times New Roman"/>
        </w:rPr>
        <w:t xml:space="preserve">Bilješka 44.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Financijski rashodi (šifre 341+342+343)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416,72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Smanjeni u odnosu na prošlu godinu zbog ulaska u županijsku riznicu pri čemu su ukinuti žiroračuni škole pa nema više bankarskih naknada.</w:t>
      </w:r>
    </w:p>
    <w:p/>
    <w:p>
      <w:pPr>
        <w:jc w:val="center"/>
        <w:pStyle w:val="Normal"/>
        <w:spacing w:line="240" w:lineRule="auto"/>
        <w:keepNext/>
      </w:pPr>
      <w:r>
        <w:rPr>
          <w:sz w:val="28"/>
          <w:rFonts w:ascii="Times New Roman" w:hAnsi="Times New Roman"/>
        </w:rPr>
        <w:t xml:space="preserve">Bilješka 45.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financijski rashodi (šifre 3431 do 3434)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416,72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Smanjeni u odnosu na prošlu godinu zbog ulaska u županijsku riznicu pri čemu su ukinuti žiroračuni škole pa nema više bankarskih naknada.</w:t>
      </w:r>
    </w:p>
    <w:p/>
    <w:p>
      <w:pPr>
        <w:jc w:val="center"/>
        <w:pStyle w:val="Normal"/>
        <w:spacing w:line="240" w:lineRule="auto"/>
        <w:keepNext/>
      </w:pPr>
      <w:r>
        <w:rPr>
          <w:sz w:val="28"/>
          <w:rFonts w:ascii="Times New Roman" w:hAnsi="Times New Roman"/>
        </w:rPr>
        <w:t xml:space="preserve">Bilješka 46.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Bankarske usluge i usluge platnog prometa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416,72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Smanjeni u odnosu na prošlu godinu zbog ulaska u županijsku riznicu pri čemu su ukinuti žiroračuni škole pa nema više bankarskih naknada.</w:t>
      </w:r>
    </w:p>
    <w:p/>
    <w:p>
      <w:pPr>
        <w:jc w:val="center"/>
        <w:pStyle w:val="Normal"/>
        <w:spacing w:line="240" w:lineRule="auto"/>
        <w:keepNext/>
      </w:pPr>
      <w:r>
        <w:rPr>
          <w:sz w:val="28"/>
          <w:rFonts w:ascii="Times New Roman" w:hAnsi="Times New Roman"/>
        </w:rPr>
        <w:t xml:space="preserve">Bilješka 47.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23.029,59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Povećani zbog ukidanja skupine 193 i evidencije prihoda i rashoda po novim propisima.</w:t>
      </w:r>
    </w:p>
    <w:p/>
    <w:p>
      <w:pPr>
        <w:jc w:val="center"/>
        <w:pStyle w:val="Normal"/>
        <w:spacing w:line="240" w:lineRule="auto"/>
        <w:keepNext/>
      </w:pPr>
      <w:r>
        <w:rPr>
          <w:sz w:val="28"/>
          <w:rFonts w:ascii="Times New Roman" w:hAnsi="Times New Roman"/>
        </w:rPr>
        <w:t xml:space="preserve">Bilješka 48.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111.904,71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Povećan zbog promjena u računovodstvenim propisima i ukidanja skupine 193, odnosi se većinom na manjak prihoda za plaću za 12/2025.</w:t>
      </w:r>
    </w:p>
    <w:p/>
    <w:p>
      <w:pPr>
        <w:jc w:val="center"/>
        <w:pStyle w:val="Normal"/>
        <w:spacing w:line="240" w:lineRule="auto"/>
        <w:keepNext/>
      </w:pPr>
      <w:r>
        <w:rPr>
          <w:sz w:val="28"/>
          <w:rFonts w:ascii="Times New Roman" w:hAnsi="Times New Roman"/>
        </w:rPr>
        <w:t xml:space="preserve">Bilješka 49.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poslovanja - preneseni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20.333,49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Prije uvođenja novih propisa i ukidanja skupine 193 nisu bili evidentirani manjkovi prihoda za plaće.</w:t>
      </w:r>
    </w:p>
    <w:p/>
    <w:p>
      <w:pPr>
        <w:jc w:val="center"/>
        <w:pStyle w:val="Normal"/>
        <w:spacing w:line="240" w:lineRule="auto"/>
        <w:keepNext/>
      </w:pPr>
      <w:r>
        <w:rPr>
          <w:sz w:val="28"/>
          <w:rFonts w:ascii="Times New Roman" w:hAnsi="Times New Roman"/>
        </w:rPr>
        <w:t xml:space="preserve">Bilješka 50.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poslovanja - preneseni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123.166,62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Povećani zbog ukidanja skupine 193 i evidencije prihoda i rashoda po novim propisima.</w:t>
      </w:r>
    </w:p>
    <w:p/>
    <w:p>
      <w:pPr>
        <w:jc w:val="center"/>
        <w:pStyle w:val="Normal"/>
        <w:spacing w:line="240" w:lineRule="auto"/>
        <w:keepNext/>
      </w:pPr>
      <w:r>
        <w:rPr>
          <w:sz w:val="28"/>
          <w:rFonts w:ascii="Times New Roman" w:hAnsi="Times New Roman"/>
        </w:rPr>
        <w:t xml:space="preserve">Bilješka 51.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118.417,16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164.931,17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139,3</w:t>
            </w:r>
          </w:p>
        </w:tc>
      </w:tr>
    </w:tbl>
    <w:p>
      <w:pPr>
        <w:spacing w:before="0" w:after="0"/>
      </w:pPr>
    </w:p>
    <w:p>
      <w:r>
        <w:t xml:space="preserve">Znatno povećan zbog promjena u računovodstvenim propisima i ukidanja skupine 193, odnosi se uglavnom na obračunate prihode za plaću za 06/2026.</w:t>
      </w:r>
    </w:p>
    <w:p/>
    <w:p>
      <w:pPr>
        <w:jc w:val="center"/>
        <w:pStyle w:val="Normal"/>
        <w:spacing w:line="240" w:lineRule="auto"/>
        <w:keepNext/>
      </w:pPr>
      <w:r>
        <w:rPr>
          <w:sz w:val="28"/>
          <w:rFonts w:ascii="Times New Roman" w:hAnsi="Times New Roman"/>
        </w:rPr>
        <w:t xml:space="preserve">Bilješka 52.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i pruženih usluga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Odnosi se na izlazni račun za provjeru vjerodostojnosti svjedodžbe izdan u prosincu 2025. godine, a  koji je naplaćen u siječnju 2026. godine.</w:t>
      </w:r>
    </w:p>
    <w:p/>
    <w:p>
      <w:pPr>
        <w:jc w:val="center"/>
        <w:pStyle w:val="Normal"/>
        <w:spacing w:line="240" w:lineRule="auto"/>
        <w:keepNext/>
      </w:pPr>
      <w:r>
        <w:rPr>
          <w:sz w:val="28"/>
          <w:rFonts w:ascii="Times New Roman" w:hAnsi="Times New Roman"/>
        </w:rPr>
        <w:t xml:space="preserve">Bilješka 53.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28.079,75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64.866,42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231,0</w:t>
            </w:r>
          </w:p>
        </w:tc>
      </w:tr>
    </w:tbl>
    <w:p>
      <w:pPr>
        <w:spacing w:before="0" w:after="0"/>
      </w:pPr>
    </w:p>
    <w:p>
      <w:r>
        <w:t xml:space="preserve">Razlog povećane nabave posljedica je opremanja u sklopu projekta za darovite učenike i projekta u sklopu izvannastavnih aktivnosti za koje su krajem 2025. godine od Ministarstva znanosti, obrazovanja i mladih primljena sredstva u iznosu 6.485,00 eura, a u 2026. godini 1960,00 eura, odnosno nabavljene laserske graverke za stolarsku radionu i naprednog sustava leXsolar – ThermalEnergy Professional za istraživanje solarne energije u sektoru Strojarstvo. Također, zbog uvođenja modularne nastave, iz izvornih sredstava županije utrošen je znatan iznos sredstava za opremanje novog kozmetičkog praktikuma, nove stolarske radione i nabavljena su  računala za informatički praktikum. Iz proračuna Grada Oroslavje nabavljeni su klima uređaji i projektor s platnom za učionice, a iz sredstava donacija nabavljena je stolna horizontalna tračna brusilica za stolarsku radionu. S obzirom na poveći iznos nabavljene opreme, ovo je značajnije povećanje u odnosu na nabavljenu opremu u prošlogodišnjem razdoblju.</w:t>
      </w:r>
    </w:p>
    <w:p/>
    <w:p>
      <w:pPr>
        <w:jc w:val="center"/>
        <w:pStyle w:val="Normal"/>
        <w:spacing w:line="240" w:lineRule="auto"/>
        <w:keepNext/>
      </w:pPr>
      <w:r>
        <w:rPr>
          <w:sz w:val="28"/>
          <w:rFonts w:ascii="Times New Roman" w:hAnsi="Times New Roman"/>
        </w:rPr>
        <w:t xml:space="preserve">Bilješka 54.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proizvedene dugotrajne imovine (šifre 421+422+423+424+425+426)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28.079,75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64.866,42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231,0</w:t>
            </w:r>
          </w:p>
        </w:tc>
      </w:tr>
    </w:tbl>
    <w:p>
      <w:pPr>
        <w:spacing w:before="0" w:after="0"/>
      </w:pPr>
    </w:p>
    <w:p>
      <w:r>
        <w:t xml:space="preserve">Razlog povećane nabave posljedica je opremanja u sklopu projekta za darovite učenike i projekta u sklopu izvannastavnih aktivnosti za koje su krajem 2025. godine od Ministarstva znanosti, obrazovanja i mladih primljena sredstva u iznosu 6.485,00 eura, a u 2026. godini 1960,00 eura, odnosno nabavljene laserske graverke za stolarsku radionu i naprednog sustava leXsolar – ThermalEnergy Professional za istraživanje solarne energije u sektoru Strojarstvo. Također, zbog uvođenja modularne nastave, iz izvornih sredstava županije utrošen je znatan iznos sredstava za opremanje novog kozmetičkog praktikuma, nove stolarske radione i nabavljena su  računala za informatički praktikum. Iz proračuna Grada Oroslavje nabavljeni su klima uređaji i projektor s platnom za učionice, a iz sredstava donacija nabavljena je stolna horizontalna tračna brusilica za stolarsku radionu. S obzirom na poveći iznos nabavljene opreme, ovo je značajnije povećanje u odnosu na nabavljenu opremu u prošlogodišnjem razdoblju.</w:t>
      </w:r>
    </w:p>
    <w:p/>
    <w:p>
      <w:pPr>
        <w:jc w:val="center"/>
        <w:pStyle w:val="Normal"/>
        <w:spacing w:line="240" w:lineRule="auto"/>
        <w:keepNext/>
      </w:pPr>
      <w:r>
        <w:rPr>
          <w:sz w:val="28"/>
          <w:rFonts w:ascii="Times New Roman" w:hAnsi="Times New Roman"/>
        </w:rPr>
        <w:t xml:space="preserve">Bilješka 55.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Postrojenja i oprema (šifre 4221 do 4228)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28.079,75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64.866,42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231,0</w:t>
            </w:r>
          </w:p>
        </w:tc>
      </w:tr>
    </w:tbl>
    <w:p>
      <w:pPr>
        <w:spacing w:before="0" w:after="0"/>
      </w:pPr>
    </w:p>
    <w:p>
      <w:r>
        <w:t xml:space="preserve">Razlog povećane nabave posljedica je opremanja u sklopu projekta za darovite učenike i projekta u sklopu izvannastavnih aktivnosti za koje su krajem 2025. godine od Ministarstva znanosti, obrazovanja i mladih primljena sredstva u iznosu 6.485,00 eura, a u 2026. godini 1960,00 eura, odnosno nabavljene laserske graverke za stolarsku radionu i naprednog sustava leXsolar – ThermalEnergy Professional za istraživanje solarne energije u sektoru Strojarstvo. Također, zbog uvođenja modularne nastave, iz izvornih sredstava županije utrošen je znatan iznos sredstava za opremanje novog kozmetičkog praktikuma, nove stolarske radione i nabavljena su  računala za informatički praktikum. Iz proračuna Grada Oroslavje nabavljeni su klima uređaji i projektor s platnom za učionice, a iz sredstava donacija nabavljena je stolna horizontalna tračna brusilica za stolarsku radionu. S obzirom na poveći iznos nabavljene opreme, ovo je značajnije povećanje u odnosu na nabavljenu opremu u prošlogodišnjem razdoblju.</w:t>
      </w:r>
    </w:p>
    <w:p/>
    <w:p>
      <w:pPr>
        <w:jc w:val="center"/>
        <w:pStyle w:val="Normal"/>
        <w:spacing w:line="240" w:lineRule="auto"/>
        <w:keepNext/>
      </w:pPr>
      <w:r>
        <w:rPr>
          <w:sz w:val="28"/>
          <w:rFonts w:ascii="Times New Roman" w:hAnsi="Times New Roman"/>
        </w:rPr>
        <w:t xml:space="preserve">Bilješka 56.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Uredska oprema i namještaj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1.018,00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32.929,70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3234,7</w:t>
            </w:r>
          </w:p>
        </w:tc>
      </w:tr>
    </w:tbl>
    <w:p>
      <w:pPr>
        <w:spacing w:before="0" w:after="0"/>
      </w:pPr>
    </w:p>
    <w:p>
      <w:r>
        <w:t xml:space="preserve">Razlog povećane nabave posljedica je opremanja novog kozmetičkog praktikuma i stolarske radione namještajem, kao i nabave računala za informatički praktikum obzirom na tehnološku zastarjelost postojećih računala. S obzirom na poveći iznos nabavljene opreme, ovo je značajnije povećanje u odnosu na nabavljenu opremu u prošlogodišnjem razdoblju.</w:t>
      </w:r>
    </w:p>
    <w:p/>
    <w:p>
      <w:pPr>
        <w:jc w:val="center"/>
        <w:pStyle w:val="Normal"/>
        <w:spacing w:line="240" w:lineRule="auto"/>
        <w:keepNext/>
      </w:pPr>
      <w:r>
        <w:rPr>
          <w:sz w:val="28"/>
          <w:rFonts w:ascii="Times New Roman" w:hAnsi="Times New Roman"/>
        </w:rPr>
        <w:t xml:space="preserve">Bilješka 57.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Komunikacijska oprema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5.068,00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Uslijed tragičnih događaja vezanih uz pucnjavu u školi iz prosinca 2024. godine, daljnjih uputa Ministarstva znanosti, obrazovanja i mladih, kao i tehnološke zastarjelosti starog sustava, u 2025. godini nabavljen je novi videonadzorni sustav s ciljem omogućavanja sigurnih uvjeta rada za učenike i zaposlenike škole. U ovoj godini nije bilo takvih nabava.</w:t>
      </w:r>
    </w:p>
    <w:p>
      <w:r>
        <w:t xml:space="preserve"> </w:t>
      </w:r>
    </w:p>
    <w:p/>
    <w:p>
      <w:pPr>
        <w:jc w:val="center"/>
        <w:pStyle w:val="Normal"/>
        <w:spacing w:line="240" w:lineRule="auto"/>
        <w:keepNext/>
      </w:pPr>
      <w:r>
        <w:rPr>
          <w:sz w:val="28"/>
          <w:rFonts w:ascii="Times New Roman" w:hAnsi="Times New Roman"/>
        </w:rPr>
        <w:t xml:space="preserve">Bilješka 58.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Oprema za održavanje i zaštitu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8.010,00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10.046,93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125,4</w:t>
            </w:r>
          </w:p>
        </w:tc>
      </w:tr>
    </w:tbl>
    <w:p>
      <w:pPr>
        <w:spacing w:before="0" w:after="0"/>
      </w:pPr>
    </w:p>
    <w:p>
      <w:r>
        <w:t xml:space="preserve">Znatno povećani u odnosu na prošlu godinu zbog nabave šest klima uređaja za učionice zbog sve nepovoljnijih vremenskih uvjeta, a s ciljem smanjena zdravstvenih rizika učenika i zaposlenika škole i prevencije budućih kvarova na elektroničkoj opremi.</w:t>
      </w:r>
    </w:p>
    <w:p/>
    <w:p>
      <w:pPr>
        <w:jc w:val="center"/>
        <w:pStyle w:val="Normal"/>
        <w:spacing w:line="240" w:lineRule="auto"/>
        <w:keepNext/>
      </w:pPr>
      <w:r>
        <w:rPr>
          <w:sz w:val="28"/>
          <w:rFonts w:ascii="Times New Roman" w:hAnsi="Times New Roman"/>
        </w:rPr>
        <w:t xml:space="preserve">Bilješka 59.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Uređaji, strojevi i oprema za ostale namjene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13.983,75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21.889,79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156,5</w:t>
            </w:r>
          </w:p>
        </w:tc>
      </w:tr>
    </w:tbl>
    <w:p>
      <w:pPr>
        <w:spacing w:before="0" w:after="0"/>
      </w:pPr>
    </w:p>
    <w:p>
      <w:r>
        <w:t xml:space="preserve">Razlog povećane nabave posljedica je opremanja u sklopu projekta za darovite učenike i projekta u sklopu izvannastavnih aktivnosti za koje su krajem 2025. godine od Ministarstva znanosti, obrazovanja i mladih primljena sredstva u iznosu 6.485,00 eura, a u 2026. godini 1960,00 eura, odnosno nabavljene laserske graverke za stolarsku radionu i naprednog sustava leXsolar – ThermalEnergy Professional za istraživanje solarne energije u sektoru Strojarstvo. Također, zbog uvođenja modularne nastave, iz izvornih sredstava županije utrošen je znatan iznos sredstava za opremanje novog kozmetičkog praktikuma i nove stolarske radione. Iz proračuna Grada Oroslavje nabavljeni su klima uređaji i projektor s platnom za učionice, a iz sredstava donacija nabavljena je stolna horizontalna tračna brusilica za stolarsku radionu. S obzirom na poveći iznos nabavljene opreme, ovo je značajnije povećanje u odnosu na nabavljenu opremu u prošlogodišnjem razdoblju.</w:t>
      </w:r>
    </w:p>
    <w:p>
      <w:r>
        <w:t xml:space="preserve"> </w:t>
      </w:r>
    </w:p>
    <w:p/>
    <w:p>
      <w:pPr>
        <w:jc w:val="center"/>
        <w:pStyle w:val="Normal"/>
        <w:spacing w:line="240" w:lineRule="auto"/>
        <w:keepNext/>
      </w:pPr>
      <w:r>
        <w:rPr>
          <w:sz w:val="28"/>
          <w:rFonts w:ascii="Times New Roman" w:hAnsi="Times New Roman"/>
        </w:rPr>
        <w:t xml:space="preserve">Bilješka 60.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28.079,75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64.866,42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231,0</w:t>
            </w:r>
          </w:p>
        </w:tc>
      </w:tr>
    </w:tbl>
    <w:p>
      <w:pPr>
        <w:spacing w:before="0" w:after="0"/>
      </w:pPr>
    </w:p>
    <w:p>
      <w:r>
        <w:t xml:space="preserve">Razlog povećane nabave posljedica je opremanja u sklopu projekta za darovite učenike i projekta u sklopu izvannastavnih aktivnosti za koje su krajem 2025. godine od Ministarstva znanosti, obrazovanja i mladih primljena sredstva u iznosu 6.485,00 eura, a u 2026. godini 1960,00 eura, odnosno nabavljene laserske graverke za stolarsku radionu i naprednog sustava leXsolar – ThermalEnergy Professional za istraživanje solarne energije u sektoru Strojarstvo. Također, zbog uvođenja modularne nastave, iz izvornih sredstava županije utrošen je znatan iznos sredstava za opremanje novog kozmetičkog praktikuma, nove stolarske radione i nabavljena su  računala za informatički praktikum. Iz proračuna Grada Oroslavje nabavljeni su klima uređaji i projektor s platnom za učionice, a iz sredstava donacija nabavljena je stolna horizontalna tračna brusilica za stolarsku radionu. S obzirom na poveći iznos nabavljene opreme, ovo je značajnije povećanje u odnosu na nabavljenu opremu u prošlogodišnjem razdoblju.</w:t>
      </w:r>
    </w:p>
    <w:p/>
    <w:p>
      <w:pPr>
        <w:jc w:val="center"/>
        <w:pStyle w:val="Normal"/>
        <w:spacing w:line="240" w:lineRule="auto"/>
        <w:keepNext/>
      </w:pPr>
      <w:r>
        <w:rPr>
          <w:sz w:val="28"/>
          <w:rFonts w:ascii="Times New Roman" w:hAnsi="Times New Roman"/>
        </w:rPr>
        <w:t xml:space="preserve">Bilješka 61.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PRIHODI (šifre 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830.117,24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951.418,70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114,6</w:t>
            </w:r>
          </w:p>
        </w:tc>
      </w:tr>
    </w:tbl>
    <w:p>
      <w:pPr>
        <w:spacing w:before="0" w:after="0"/>
      </w:pPr>
    </w:p>
    <w:p>
      <w:r>
        <w:t xml:space="preserve">Povećani zbog ukidanja skupine 193 i evidencije prihoda i rashoda po novim propisima.</w:t>
      </w:r>
    </w:p>
    <w:p/>
    <w:p>
      <w:pPr>
        <w:jc w:val="center"/>
        <w:pStyle w:val="Normal"/>
        <w:spacing w:line="240" w:lineRule="auto"/>
        <w:keepNext/>
      </w:pPr>
      <w:r>
        <w:rPr>
          <w:sz w:val="28"/>
          <w:rFonts w:ascii="Times New Roman" w:hAnsi="Times New Roman"/>
        </w:rPr>
        <w:t xml:space="preserve">Bilješka 62.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UKUPAN MANJAK PRIHODA (šifre Y034-X067)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139.984,46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41.836,83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29,9</w:t>
            </w:r>
          </w:p>
        </w:tc>
      </w:tr>
    </w:tbl>
    <w:p>
      <w:pPr>
        <w:spacing w:before="0" w:after="0"/>
      </w:pPr>
    </w:p>
    <w:p>
      <w:r>
        <w:t xml:space="preserve">Smanjeni zbog ukidanja skupine 193 i evidencije prihoda i rashoda po novim propisima.</w:t>
      </w:r>
    </w:p>
    <w:p/>
    <w:p>
      <w:pPr>
        <w:jc w:val="center"/>
        <w:pStyle w:val="Normal"/>
        <w:spacing w:line="240" w:lineRule="auto"/>
        <w:keepNext/>
      </w:pPr>
      <w:r>
        <w:rPr>
          <w:sz w:val="28"/>
          <w:rFonts w:ascii="Times New Roman" w:hAnsi="Times New Roman"/>
        </w:rPr>
        <w:t xml:space="preserve">Bilješka 63.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 9222x</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 preneseni (šifre 92211+92212-92221-92222)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9221x,9222x VP</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20.333,49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Prije uvođenja novih propisa i ukidanja skupine 193 nisu bili evidentirani manjkovi prihoda za plaće.</w:t>
      </w:r>
    </w:p>
    <w:p/>
    <w:p>
      <w:pPr>
        <w:jc w:val="center"/>
        <w:pStyle w:val="Normal"/>
        <w:spacing w:line="240" w:lineRule="auto"/>
        <w:keepNext/>
      </w:pPr>
      <w:r>
        <w:rPr>
          <w:sz w:val="28"/>
          <w:rFonts w:ascii="Times New Roman" w:hAnsi="Times New Roman"/>
        </w:rPr>
        <w:t xml:space="preserve">Bilješka 64.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 9222x</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 preneseni (šifre 92221+92222-92211-92212)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9221x,9222x MP</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123.166,62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Povećani zbog ukidanja skupine 193 i evidencije prihoda i rashoda po novim propisima. Uglavnom se odnose na plaću za 12/2025.</w:t>
      </w:r>
    </w:p>
    <w:p/>
    <w:p>
      <w:pPr>
        <w:jc w:val="center"/>
        <w:pStyle w:val="Normal"/>
        <w:spacing w:line="240" w:lineRule="auto"/>
        <w:keepNext/>
      </w:pPr>
      <w:r>
        <w:rPr>
          <w:sz w:val="28"/>
          <w:rFonts w:ascii="Times New Roman" w:hAnsi="Times New Roman"/>
        </w:rPr>
        <w:t xml:space="preserve">Bilješka 65.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96, 97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i od prodaje nefinancijske imovine - nenaplaćeni (šifre 96+97)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118.417,16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164.931,17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139,3</w:t>
            </w:r>
          </w:p>
        </w:tc>
      </w:tr>
    </w:tbl>
    <w:p>
      <w:pPr>
        <w:spacing w:before="0" w:after="0"/>
      </w:pPr>
    </w:p>
    <w:p>
      <w:r>
        <w:t xml:space="preserve">Znatno povećan zbog promjena u računovodstvenim propisima i ukidanja skupine 193, odnosi se uglavnom na obračunate prihode za plaću za 06/2026.</w:t>
      </w:r>
    </w:p>
    <w:p/>
    <w:p>
      <w:pPr>
        <w:jc w:val="center"/>
        <w:pStyle w:val="Normal"/>
        <w:spacing w:line="240" w:lineRule="auto"/>
        <w:keepNext/>
      </w:pPr>
      <w:r>
        <w:rPr>
          <w:sz w:val="28"/>
          <w:rFonts w:ascii="Times New Roman" w:hAnsi="Times New Roman"/>
        </w:rPr>
        <w:t xml:space="preserve">Bilješka 66.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PRIHODI I PRIMICI (šifre X067+8)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X678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830.117,24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951.418,70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114,6</w:t>
            </w:r>
          </w:p>
        </w:tc>
      </w:tr>
    </w:tbl>
    <w:p>
      <w:pPr>
        <w:spacing w:before="0" w:after="0"/>
      </w:pPr>
    </w:p>
    <w:p>
      <w:r>
        <w:t xml:space="preserve">Povećani zbog ukidanja skupine 193 i evidencije prihoda i rashoda po novim propisima.</w:t>
      </w:r>
    </w:p>
    <w:p/>
    <w:p>
      <w:pPr>
        <w:jc w:val="center"/>
        <w:pStyle w:val="Normal"/>
        <w:spacing w:line="240" w:lineRule="auto"/>
        <w:keepNext/>
      </w:pPr>
      <w:r>
        <w:rPr>
          <w:sz w:val="28"/>
          <w:rFonts w:ascii="Times New Roman" w:hAnsi="Times New Roman"/>
        </w:rPr>
        <w:t xml:space="preserve">Bilješka 67.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139.984,46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41.836,83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29,9</w:t>
            </w:r>
          </w:p>
        </w:tc>
      </w:tr>
    </w:tbl>
    <w:p>
      <w:pPr>
        <w:spacing w:before="0" w:after="0"/>
      </w:pPr>
    </w:p>
    <w:p>
      <w:r>
        <w:t xml:space="preserve">Smanjen zbog promjena u računovodstvenim propisima i ukidanja skupine 193, odnosi se većinom na nabavu opreme.</w:t>
      </w:r>
    </w:p>
    <w:p/>
    <w:p>
      <w:pPr>
        <w:jc w:val="center"/>
        <w:pStyle w:val="Normal"/>
        <w:spacing w:line="240" w:lineRule="auto"/>
        <w:keepNext/>
      </w:pPr>
      <w:r>
        <w:rPr>
          <w:sz w:val="28"/>
          <w:rFonts w:ascii="Times New Roman" w:hAnsi="Times New Roman"/>
        </w:rPr>
        <w:t xml:space="preserve">Bilješka 68.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9221-9222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i primitaka - preneseni (šifre '9221x,9222x VP' - '9221x,9222x MP' + 92213 - 92223)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9221-9222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20.333,49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Prije uvođenja novih propisa i ukidanja skupine 193 nisu bili evidentirani manjkovi prihoda za plaće.</w:t>
      </w:r>
    </w:p>
    <w:p/>
    <w:p>
      <w:pPr>
        <w:jc w:val="center"/>
        <w:pStyle w:val="Normal"/>
        <w:spacing w:line="240" w:lineRule="auto"/>
        <w:keepNext/>
      </w:pPr>
      <w:r>
        <w:rPr>
          <w:sz w:val="28"/>
          <w:rFonts w:ascii="Times New Roman" w:hAnsi="Times New Roman"/>
        </w:rPr>
        <w:t xml:space="preserve">Bilješka 69.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9222-9221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 preneseni (šifre '9221x,9222x MP' - '9221x,9222x VP' + 92223 - 92213)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9222-9221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123.166,62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Povećani zbog ukidanja skupine 193 i evidencije prihoda i rashoda po novim propisima. Uglavnom se odnose na plaću za 12/2025.</w:t>
      </w:r>
    </w:p>
    <w:p/>
    <w:p>
      <w:pPr>
        <w:jc w:val="center"/>
        <w:pStyle w:val="Normal"/>
        <w:spacing w:line="240" w:lineRule="auto"/>
        <w:keepNext/>
      </w:pPr>
      <w:r>
        <w:rPr>
          <w:sz w:val="28"/>
          <w:rFonts w:ascii="Times New Roman" w:hAnsi="Times New Roman"/>
        </w:rPr>
        <w:t xml:space="preserve">Bilješka 70.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za pokriće u sljedećem razdoblju (šifre Y005 + '9222-9221' - X005 - '9221-9222'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119.650,97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165.003,45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137,9</w:t>
            </w:r>
          </w:p>
        </w:tc>
      </w:tr>
    </w:tbl>
    <w:p>
      <w:pPr>
        <w:spacing w:before="0" w:after="0"/>
      </w:pPr>
    </w:p>
    <w:p>
      <w:r>
        <w:t xml:space="preserve">Povećan zbog promjena u računovodstvenim propisima i ukidanja skupine 193, odnosi se većinom na manjak prihoda za plaću za 06/2026 i nabavu opreme.</w:t>
      </w:r>
    </w:p>
    <w:p/>
    <w:p>
      <w:pPr>
        <w:jc w:val="center"/>
        <w:pStyle w:val="Normal"/>
        <w:spacing w:line="240" w:lineRule="auto"/>
        <w:keepNext/>
      </w:pPr>
      <w:r>
        <w:rPr>
          <w:sz w:val="28"/>
          <w:rFonts w:ascii="Times New Roman" w:hAnsi="Times New Roman"/>
        </w:rPr>
        <w:t xml:space="preserve">Bilješka 71.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novčanih sredstava na početku izvještajnog razdoblja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11P</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13.415,42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Ulaskom u županijsku Riznicu u rujnu 2025. godine ukinuti su žiroračuni škole.</w:t>
      </w:r>
    </w:p>
    <w:p/>
    <w:p>
      <w:pPr>
        <w:jc w:val="center"/>
        <w:pStyle w:val="Normal"/>
        <w:spacing w:line="240" w:lineRule="auto"/>
        <w:keepNext/>
      </w:pPr>
      <w:r>
        <w:rPr>
          <w:sz w:val="28"/>
          <w:rFonts w:ascii="Times New Roman" w:hAnsi="Times New Roman"/>
        </w:rPr>
        <w:t xml:space="preserve">Bilješka 72.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11-dugov.</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priljevi na novčane račune i blagajne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11-dugov.</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160.652,76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Ulaskom u županijsku Riznicu u rujnu 2025. godine ukinuti su žiroračuni škole.</w:t>
      </w:r>
    </w:p>
    <w:p/>
    <w:p>
      <w:pPr>
        <w:jc w:val="center"/>
        <w:pStyle w:val="Normal"/>
        <w:spacing w:line="240" w:lineRule="auto"/>
        <w:keepNext/>
      </w:pPr>
      <w:r>
        <w:rPr>
          <w:sz w:val="28"/>
          <w:rFonts w:ascii="Times New Roman" w:hAnsi="Times New Roman"/>
        </w:rPr>
        <w:t xml:space="preserve">Bilješka 73.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11-potraž.</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odljevi s novčanih računa i blagajni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11-potraž.</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122.516,26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Ulaskom u županijsku Riznicu u rujnu 2025. godine ukinuti su žiroračuni škole.</w:t>
      </w:r>
    </w:p>
    <w:p/>
    <w:p>
      <w:pPr>
        <w:jc w:val="center"/>
        <w:pStyle w:val="Normal"/>
        <w:spacing w:line="240" w:lineRule="auto"/>
        <w:keepNext/>
      </w:pPr>
      <w:r>
        <w:rPr>
          <w:sz w:val="28"/>
          <w:rFonts w:ascii="Times New Roman" w:hAnsi="Times New Roman"/>
        </w:rPr>
        <w:t xml:space="preserve">Bilješka 74.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novčanih sredstava na kraju izvještajnog razdoblja (šifre 11P + '11-dugov.' - '11-potraž.')</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11K</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51.551,92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Ulaskom u županijsku Riznicu u rujnu 2025. godine ukinuti su žiroračuni škole.</w:t>
      </w:r>
    </w:p>
    <w:p/>
    <w:p>
      <w:pPr>
        <w:jc w:val="center"/>
        <w:pStyle w:val="Normal"/>
        <w:spacing w:line="240" w:lineRule="auto"/>
        <w:keepNext/>
      </w:pPr>
      <w:r>
        <w:rPr>
          <w:sz w:val="28"/>
          <w:rFonts w:ascii="Times New Roman" w:hAnsi="Times New Roman"/>
        </w:rPr>
        <w:t xml:space="preserve">Bilješka 75.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iz proračuna JLP(R)S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15.912,70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1.682,71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w:t>
            </w:r>
          </w:p>
        </w:tc>
      </w:tr>
    </w:tbl>
    <w:p>
      <w:pPr>
        <w:spacing w:before="0" w:after="0"/>
      </w:pPr>
    </w:p>
    <w:p>
      <w:r>
        <w:t xml:space="preserve">Smanjeni u odnosu na prošlu godinu pošto se u ovom razdoblju nabavila znatna oprema iz Proračuna Grada Oroslavje – klima uređaji, projektor s platnom i popratnom opremom. Uključeni su i prihodi od plaća i ostalih materijalnih prava jednog pomoćnika u nastavi kojih nije bilo u prošlogodišnjem razdoblju.</w:t>
      </w:r>
    </w:p>
    <w:p/>
    <w:p>
      <w:pPr>
        <w:jc w:val="center"/>
        <w:pStyle w:val="Normal"/>
        <w:spacing w:line="240" w:lineRule="auto"/>
        <w:keepNext/>
      </w:pPr>
      <w:r>
        <w:rPr>
          <w:sz w:val="28"/>
          <w:rFonts w:ascii="Times New Roman" w:hAnsi="Times New Roman"/>
        </w:rPr>
        <w:t xml:space="preserve">Bilješka 76.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iz državnog proračuna proračunskim korisnicima proračuna JLP(R)S</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1.960,00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Odnose se na drugu polovicu sredstava za projekt za darovite učenike Ministarstva znanosti, obrazovanja i mladih (prva polovica isplaćena u prosincu 2025. godine) kojim je nabavljen napredni sustav leXsolar – ThermalEnergy Professional za istraživanje solarne energije u sektoru Strojarstvo. U istom razdoblju prošle godine nije bilo takvih prihoda.</w:t>
      </w:r>
    </w:p>
    <w:p/>
    <w:p>
      <w:pPr>
        <w:jc w:val="center"/>
        <w:pStyle w:val="Normal"/>
        <w:spacing w:line="240" w:lineRule="auto"/>
        <w:keepNext/>
      </w:pPr>
      <w:r>
        <w:rPr>
          <w:sz w:val="28"/>
          <w:rFonts w:ascii="Times New Roman" w:hAnsi="Times New Roman"/>
        </w:rPr>
        <w:t xml:space="preserve">Bilješka 77.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proračunskim korisnicima iz proračuna JLP(R)S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11.059,76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Povećani u odnosu na prošlu godinu jer se iz Proračuna Grada Oroslavje nabavila pretežno oprema - klima uređaji, projektor s platnom i popratnom opremom. </w:t>
      </w:r>
    </w:p>
    <w:p/>
    <w:p>
      <w:pPr>
        <w:jc w:val="center"/>
        <w:pStyle w:val="Normal"/>
        <w:spacing w:line="240" w:lineRule="auto"/>
        <w:keepNext/>
      </w:pPr>
      <w:r>
        <w:rPr>
          <w:sz w:val="28"/>
          <w:rFonts w:ascii="Times New Roman" w:hAnsi="Times New Roman"/>
        </w:rPr>
        <w:t xml:space="preserve">Bilješka 78.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Sufinanciranje cijene usluge, participacije i slično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4.685,00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0,6</w:t>
            </w:r>
          </w:p>
        </w:tc>
      </w:tr>
    </w:tbl>
    <w:p>
      <w:pPr>
        <w:spacing w:before="0" w:after="0"/>
      </w:pPr>
    </w:p>
    <w:p>
      <w:r>
        <w:t xml:space="preserve">Ulaskom u županijsku Riznicu, nema više uplata učenika u blagajnu za potrebe izleta, terenskih nastava, nabavu mapa za praktičnu nastavu, osiguranje učenika i slično, pa su ovi prihodi znatno smanjeni u odnosu na prošlu godinu.</w:t>
      </w:r>
    </w:p>
    <w:p/>
    <w:p>
      <w:pPr>
        <w:jc w:val="center"/>
        <w:pStyle w:val="Normal"/>
        <w:spacing w:line="240" w:lineRule="auto"/>
        <w:keepNext/>
      </w:pPr>
      <w:r>
        <w:rPr>
          <w:sz w:val="28"/>
          <w:rFonts w:ascii="Times New Roman" w:hAnsi="Times New Roman"/>
        </w:rPr>
        <w:t xml:space="preserve">Bilješka 79.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bolest, invalidnost i smrtni slučaj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882,88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Evidentirane potpore za smrtni slučaj, istih nije bilo u prošloj godini.</w:t>
      </w:r>
    </w:p>
    <w:p/>
    <w:p>
      <w:pPr>
        <w:jc w:val="center"/>
        <w:pStyle w:val="Normal"/>
        <w:spacing w:line="240" w:lineRule="auto"/>
        <w:keepNext/>
      </w:pPr>
      <w:r>
        <w:rPr>
          <w:sz w:val="28"/>
          <w:rFonts w:ascii="Times New Roman" w:hAnsi="Times New Roman"/>
        </w:rPr>
        <w:t xml:space="preserve">Bilješka 80.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Obvezni i preventivni zdravstveni pregledi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248,40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prošloj godini evidentirani su obvezni pregledi radnika za rad na računalima i radnika izloženih mehaničkim opasnostima prema zakonskim rokovima, dok ih u ovoj nema.</w:t>
      </w:r>
    </w:p>
    <w:p/>
    <w:p>
      <w:pPr>
        <w:jc w:val="center"/>
        <w:pStyle w:val="Normal"/>
        <w:spacing w:line="240" w:lineRule="auto"/>
        <w:keepNext/>
      </w:pPr>
      <w:r>
        <w:rPr>
          <w:sz w:val="28"/>
          <w:rFonts w:ascii="Times New Roman" w:hAnsi="Times New Roman"/>
        </w:rPr>
        <w:t xml:space="preserve">Bilješka 81.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Autorski honorari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217,79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Povećano jer nije bilo isplaćenih autorskih honorara u prošloj godini. Radi se u autorskim honorarima vezanima za predavanja u sklopu županijskog stručnog vijeća Građanskog odgoja i obrazovanja te radionice na temu komunikacije s roditeljima.</w:t>
      </w:r>
    </w:p>
    <w:p/>
    <w:p>
      <w:pPr>
        <w:jc w:val="center"/>
        <w:pStyle w:val="Normal"/>
        <w:spacing w:line="240" w:lineRule="auto"/>
        <w:keepNext/>
      </w:pPr>
      <w:r>
        <w:rPr>
          <w:sz w:val="28"/>
          <w:rFonts w:ascii="Times New Roman" w:hAnsi="Times New Roman"/>
        </w:rPr>
        <w:t xml:space="preserve">Bilješka 82.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Ugovori o djelu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1.246,45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477,60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38,3</w:t>
            </w:r>
          </w:p>
        </w:tc>
      </w:tr>
    </w:tbl>
    <w:p>
      <w:pPr>
        <w:spacing w:before="0" w:after="0"/>
      </w:pPr>
    </w:p>
    <w:p>
      <w:r>
        <w:t xml:space="preserve">Smanjeni u odnosu na prošlu godinu zbog ukidanja skupine 193 i bolesti zaposlenika (e-tehničar).</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83.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1. siječnja (=stanju obveza iz Izvještaja o obvezama na 31. prosinca prethodne godine)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188.831,70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Početno stanje obveza odnosi se na plaće i nedospjele rashode za prosinac 2025. godine.</w:t>
      </w:r>
    </w:p>
    <w:p/>
    <w:p>
      <w:pPr>
        <w:jc w:val="center"/>
        <w:pStyle w:val="Normal"/>
        <w:spacing w:line="240" w:lineRule="auto"/>
        <w:keepNext/>
      </w:pPr>
      <w:r>
        <w:rPr>
          <w:sz w:val="28"/>
          <w:rFonts w:ascii="Times New Roman" w:hAnsi="Times New Roman"/>
        </w:rPr>
        <w:t xml:space="preserve">Bilješka 84.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na kraju izvještajnog razdoblja (šifre V001+V002-V004) i (šifre V007+V009)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183.163,36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obveza na kraju izvještajnog razdoblja iznosi 183.163,36 eura, a odnosi se na plaće 126.219,02 eura, naknadu za prijevoz na posao i s posla 3.673,75 eura, obveze za EU predujmove po Erasmus+ projektu KA1 2025-1-HR01-KA121-VET-000-327194 48.132,00 eura, obveze za povrat u proračun u iznosu 73,71 euro vezane uz godišnji obračun poreza pri plaći za 11/2025 koji će se potraživati putem SNU obrasca Porezne uprave te ostatak na nedospjele račune za lipanj 2026. godine.</w:t>
      </w:r>
    </w:p>
    <w:p/>
    <w:p>
      <w:pPr>
        <w:jc w:val="center"/>
        <w:pStyle w:val="Normal"/>
        <w:spacing w:line="240" w:lineRule="auto"/>
        <w:keepNext/>
      </w:pPr>
      <w:r>
        <w:rPr>
          <w:sz w:val="28"/>
          <w:rFonts w:ascii="Times New Roman" w:hAnsi="Times New Roman"/>
        </w:rPr>
        <w:t xml:space="preserve">Bilješka 85.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Nije bilo dospjelih obveza u ovom razdoblju.</w:t>
      </w:r>
    </w:p>
    <w:p/>
    <w:p>
      <w:pPr>
        <w:jc w:val="center"/>
        <w:pStyle w:val="Normal"/>
        <w:spacing w:line="240" w:lineRule="auto"/>
        <w:keepNext/>
      </w:pPr>
      <w:r>
        <w:rPr>
          <w:sz w:val="28"/>
          <w:rFonts w:ascii="Times New Roman" w:hAnsi="Times New Roman"/>
        </w:rPr>
        <w:t xml:space="preserve">Bilješka 86.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nedospjelih obveza na kraju izvještajnog razdoblja (šifre V010 + ND23 + ND24 + 'ND dio 25,26' + ND27)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183.163,36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nedospjelih obveza na kraju izvještajnog razdoblja iznosi 183.163,36 eura, a odnosi se na plaće 126.219,02 eura, naknadu za prijevoz na posao i s posla 3.673,75 eura, obveze za EU predujmove po Erasmus+ projektu KA1 2025-1-HR01-KA121-VET-000-327194 48.132,00 eura, obveze za povrat u proračun u iznosu 73,71 euro vezane uz godišnji obračun poreza pri plaći za 11/2025 koji će se potraživati putem SNU obrasca Porezne uprave te ostatak na nedospjele račune za lipanj 2026. godine.</w:t>
      </w:r>
    </w:p>
    <w:p/>
    <w:p>
      <w:pPr>
        <w:jc w:val="center"/>
        <w:pStyle w:val="Normal"/>
        <w:spacing w:line="240" w:lineRule="auto"/>
        <w:keepNext/>
      </w:pPr>
      <w:r>
        <w:rPr>
          <w:sz w:val="28"/>
          <w:rFonts w:ascii="Times New Roman" w:hAnsi="Times New Roman"/>
        </w:rPr>
        <w:t xml:space="preserve">Bilješka 87.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Međusobne obveze subjekata općeg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2.081,40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Međusobne obveze subjekata općeg proračuna odnose se na obveze za bolovanja preko Hrvatskog zavoda za zdravstveno osiguranje koje dospijevaju u trenutku zatvaranja obveze od strane HZZO-a.</w:t>
      </w:r>
    </w:p>
    <w:p/>
    <w:p>
      <w:pPr>
        <w:jc w:val="center"/>
        <w:pStyle w:val="Normal"/>
        <w:spacing w:line="240" w:lineRule="auto"/>
        <w:keepNext/>
      </w:pPr>
      <w:r>
        <w:rPr>
          <w:sz w:val="28"/>
          <w:rFonts w:ascii="Times New Roman" w:hAnsi="Times New Roman"/>
        </w:rPr>
        <w:t xml:space="preserve">Bilješka 88.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rashode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132.876,25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Odnose se na obveze za rashode poslovanja, odnosno na plaće i nedospjele materijalne rashode za lipanj 2026. godine.</w:t>
      </w:r>
    </w:p>
    <w:p/>
    <w:p>
      <w:pPr>
        <w:jc w:val="center"/>
        <w:pStyle w:val="Normal"/>
        <w:spacing w:line="240" w:lineRule="auto"/>
        <w:keepNext/>
      </w:pPr>
      <w:r>
        <w:rPr>
          <w:sz w:val="28"/>
          <w:rFonts w:ascii="Times New Roman" w:hAnsi="Times New Roman"/>
        </w:rPr>
        <w:t xml:space="preserve">Bilješka 89.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predujmove, depozite, jamčevne pologe i tuđe prihode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48.205,71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predujmove, depozite, jamčevne pologe i tuđe prihode odnose se na primitak 80%-nog predujma  od 48.132,00 eura za novi Erasmus+ projekt KA1 2025-1-HR01-KA121-VET-000-327194 prema Uputi za računovodstveno evidentiranje sredstava Europske unije Ministarstva financija iz svibnja 2025. godine i obveze za povrat u proračun u iznosu 73,71 euro vezane uz godišnji obračun poreza pri plaći za 11/2025 koji će se potraživati putem SNU obrasca Porezne uprave.</w:t>
      </w:r>
    </w:p>
    <w:p/>
    <w:p>
      <w:pPr>
        <w:jc w:val="center"/>
        <w:pStyle w:val="Normal"/>
        <w:spacing w:line="240" w:lineRule="auto"/>
        <w:keepNext/>
      </w:pPr>
      <w:r>
        <w:rPr>
          <w:sz w:val="28"/>
          <w:rFonts w:ascii="Times New Roman" w:hAnsi="Times New Roman"/>
        </w:rPr>
        <w:t xml:space="preserve">Bilješka 90.</w:t>
      </w:r>
    </w:p>
    <w:p>
      <w:pPr>
        <w:jc w:val="both"/>
        <w:pStyle w:val="Normal"/>
        <w:spacing w:line="240" w:lineRule="auto"/>
      </w:pPr>
      <w:r>
        <w:rPr>
          <w:b/>
          <w:sz w:val="24"/>
          <w:rFonts w:ascii="Times New Roman" w:hAnsi="Times New Roman"/>
        </w:rPr>
        <w:t xml:space="preserve">EU izvještaj</w:t>
      </w:r>
    </w:p>
    <w:p>
      <w:r>
        <w:t xml:space="preserve">U prvom polugodištu 2026. godine, Srednja škola Oroslavje provodila je aktivnosti samo po Erasmus+ projektu KA1 2025-1-HR01-KA121-VET-000-327194, a prikazane su u izvješću u sklopu izvora financiranja 510 Programi unije. U sklopu postojećih izvora financiranja u poslovnim knjigama škole, Erasmus+ projekti evidentirani su na izvoru 5.1.0009 Programi Unije – raspoloživi predujam. U 2025. godini primljena su sredstva za navedeni Erasmus+ projekt u 80%-nom iznosu predujma od 48.132,00 eura. Isto se evidentiralo na obveze za EU predujmove dane iz državnog proračuna, a ukupni iznos ugovora/projekta od 60.165,00 eura evidentiran je u izvanbilančnoj evidenciji. Po ovom projektu, u toku polugodišta 2026. godine, provedene su aktivnosti te su nastali rashodi u visini 7.619,00 eura za stručno usavršavanje zaposlenika, 31.047,66 eura naknade troškova osobama izvan radnog odnosa (učenici) i 55,49 eura na ostale troškove. Za isto je evidentirano potraživanje i obračunati prihodi poslovanja u iznosu 38.722,15 eura.</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982094bbc76d4404" /></Relationships>
</file>